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A59F9" w14:textId="5871268A" w:rsidR="00A06963" w:rsidRDefault="0001301F">
      <w:r>
        <w:rPr>
          <w:noProof/>
        </w:rPr>
        <w:drawing>
          <wp:anchor distT="0" distB="0" distL="114300" distR="114300" simplePos="0" relativeHeight="251659264" behindDoc="0" locked="0" layoutInCell="1" allowOverlap="1" wp14:anchorId="5E4F0616" wp14:editId="7AC1EBFD">
            <wp:simplePos x="0" y="0"/>
            <wp:positionH relativeFrom="column">
              <wp:posOffset>4280664</wp:posOffset>
            </wp:positionH>
            <wp:positionV relativeFrom="paragraph">
              <wp:posOffset>-639089</wp:posOffset>
            </wp:positionV>
            <wp:extent cx="2277984" cy="1352699"/>
            <wp:effectExtent l="0" t="0" r="65405" b="76200"/>
            <wp:wrapNone/>
            <wp:docPr id="579529016" name="Picture 2" descr="A logo of a person in a hat and a cross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29016" name="Picture 2" descr="A logo of a person in a hat and a crosshai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7984" cy="1352699"/>
                    </a:xfrm>
                    <a:prstGeom prst="rect">
                      <a:avLst/>
                    </a:prstGeom>
                    <a:effectLst>
                      <a:outerShdw blurRad="50800" dist="50800" dir="2700000" sx="97000" sy="97000" algn="ctr" rotWithShape="0">
                        <a:schemeClr val="tx1"/>
                      </a:outerShdw>
                    </a:effectLst>
                  </pic:spPr>
                </pic:pic>
              </a:graphicData>
            </a:graphic>
            <wp14:sizeRelH relativeFrom="margin">
              <wp14:pctWidth>0</wp14:pctWidth>
            </wp14:sizeRelH>
            <wp14:sizeRelV relativeFrom="margin">
              <wp14:pctHeight>0</wp14:pctHeight>
            </wp14:sizeRelV>
          </wp:anchor>
        </w:drawing>
      </w:r>
      <w:r w:rsidR="00A07056">
        <w:rPr>
          <w:noProof/>
        </w:rPr>
        <w:drawing>
          <wp:anchor distT="0" distB="0" distL="114300" distR="114300" simplePos="0" relativeHeight="251658240" behindDoc="0" locked="0" layoutInCell="1" allowOverlap="1" wp14:anchorId="4E2A1751" wp14:editId="3A134D88">
            <wp:simplePos x="0" y="0"/>
            <wp:positionH relativeFrom="page">
              <wp:posOffset>0</wp:posOffset>
            </wp:positionH>
            <wp:positionV relativeFrom="paragraph">
              <wp:posOffset>-910590</wp:posOffset>
            </wp:positionV>
            <wp:extent cx="7768590" cy="4368165"/>
            <wp:effectExtent l="0" t="0" r="3810" b="0"/>
            <wp:wrapNone/>
            <wp:docPr id="1127228267" name="Picture 1" descr="A person wearing a hea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28267" name="Picture 1" descr="A person wearing a headse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8590" cy="4368165"/>
                    </a:xfrm>
                    <a:prstGeom prst="rect">
                      <a:avLst/>
                    </a:prstGeom>
                  </pic:spPr>
                </pic:pic>
              </a:graphicData>
            </a:graphic>
            <wp14:sizeRelH relativeFrom="margin">
              <wp14:pctWidth>0</wp14:pctWidth>
            </wp14:sizeRelH>
            <wp14:sizeRelV relativeFrom="margin">
              <wp14:pctHeight>0</wp14:pctHeight>
            </wp14:sizeRelV>
          </wp:anchor>
        </w:drawing>
      </w:r>
    </w:p>
    <w:p w14:paraId="0E04A05D" w14:textId="1C7E69AF" w:rsidR="00515A04" w:rsidRDefault="00515A04"/>
    <w:p w14:paraId="32601B77" w14:textId="1081C778" w:rsidR="00515A04" w:rsidRDefault="00515A04"/>
    <w:p w14:paraId="270C8750" w14:textId="1FD642ED" w:rsidR="00515A04" w:rsidRDefault="00515A04"/>
    <w:p w14:paraId="3FA34454" w14:textId="082B8799" w:rsidR="00515A04" w:rsidRDefault="00515A04"/>
    <w:p w14:paraId="780315B7" w14:textId="714A3CAA" w:rsidR="00515A04" w:rsidRDefault="00515A04"/>
    <w:p w14:paraId="25EFF722" w14:textId="03072131" w:rsidR="00515A04" w:rsidRDefault="00515A04"/>
    <w:p w14:paraId="51C29697" w14:textId="58BFB31B" w:rsidR="00515A04" w:rsidRDefault="00515A04"/>
    <w:p w14:paraId="0147BAD9" w14:textId="19BD430D" w:rsidR="00515A04" w:rsidRDefault="00515A04"/>
    <w:p w14:paraId="6EB7F081" w14:textId="30329287" w:rsidR="00515A04" w:rsidRDefault="00515A04"/>
    <w:p w14:paraId="0BE55C10" w14:textId="77777777" w:rsidR="00515A04" w:rsidRDefault="00515A04"/>
    <w:p w14:paraId="7E734C3B" w14:textId="1A0CFFFE" w:rsidR="00515A04" w:rsidRDefault="00515A04"/>
    <w:p w14:paraId="4B0EC3E2" w14:textId="77777777" w:rsidR="004E3289" w:rsidRDefault="004E3289" w:rsidP="00242147">
      <w:pPr>
        <w:spacing w:after="0" w:line="240" w:lineRule="auto"/>
        <w:jc w:val="center"/>
        <w:rPr>
          <w:b/>
          <w:bCs/>
          <w:sz w:val="72"/>
          <w:szCs w:val="72"/>
        </w:rPr>
      </w:pPr>
    </w:p>
    <w:p w14:paraId="2618262F" w14:textId="6CE93E7A" w:rsidR="0001301F" w:rsidRPr="004E3289" w:rsidRDefault="00242147" w:rsidP="00242147">
      <w:pPr>
        <w:spacing w:after="0" w:line="240" w:lineRule="auto"/>
        <w:jc w:val="center"/>
        <w:rPr>
          <w:b/>
          <w:bCs/>
          <w:color w:val="003399"/>
          <w:sz w:val="88"/>
          <w:szCs w:val="88"/>
        </w:rPr>
      </w:pPr>
      <w:r w:rsidRPr="004E3289">
        <w:rPr>
          <w:b/>
          <w:bCs/>
          <w:color w:val="003399"/>
          <w:sz w:val="88"/>
          <w:szCs w:val="88"/>
        </w:rPr>
        <w:t>IR TABLETOP EXERCISE</w:t>
      </w:r>
    </w:p>
    <w:p w14:paraId="355DA899" w14:textId="7AAE548A" w:rsidR="00242147" w:rsidRPr="00142D60" w:rsidRDefault="00242147" w:rsidP="00242147">
      <w:pPr>
        <w:spacing w:after="0" w:line="240" w:lineRule="auto"/>
        <w:jc w:val="center"/>
        <w:rPr>
          <w:sz w:val="72"/>
          <w:szCs w:val="72"/>
        </w:rPr>
      </w:pPr>
      <w:r w:rsidRPr="00142D60">
        <w:rPr>
          <w:sz w:val="72"/>
          <w:szCs w:val="72"/>
        </w:rPr>
        <w:t>AFTER ACTION REPORT</w:t>
      </w:r>
    </w:p>
    <w:p w14:paraId="04561A0C" w14:textId="77777777" w:rsidR="003E3814" w:rsidRDefault="003E3814" w:rsidP="00142D60">
      <w:pPr>
        <w:spacing w:after="0" w:line="240" w:lineRule="auto"/>
        <w:rPr>
          <w:sz w:val="52"/>
          <w:szCs w:val="52"/>
        </w:rPr>
      </w:pPr>
    </w:p>
    <w:p w14:paraId="60293594" w14:textId="27CC4EED" w:rsidR="003E3814" w:rsidRDefault="003E3814" w:rsidP="00242147">
      <w:pPr>
        <w:spacing w:after="0" w:line="240" w:lineRule="auto"/>
        <w:jc w:val="center"/>
        <w:rPr>
          <w:sz w:val="56"/>
          <w:szCs w:val="56"/>
        </w:rPr>
      </w:pPr>
      <w:r w:rsidRPr="003E3814">
        <w:rPr>
          <w:sz w:val="56"/>
          <w:szCs w:val="56"/>
        </w:rPr>
        <w:t>SolarWinds</w:t>
      </w:r>
      <w:r>
        <w:br/>
      </w:r>
    </w:p>
    <w:p w14:paraId="1B0AB529" w14:textId="267D0343" w:rsidR="003E3814" w:rsidRPr="001A2DD7" w:rsidRDefault="00155285" w:rsidP="001A2DD7">
      <w:pPr>
        <w:spacing w:after="0" w:line="240" w:lineRule="auto"/>
        <w:jc w:val="center"/>
        <w:rPr>
          <w:sz w:val="44"/>
          <w:szCs w:val="44"/>
        </w:rPr>
      </w:pPr>
      <w:r w:rsidRPr="00155285">
        <w:rPr>
          <w:sz w:val="44"/>
          <w:szCs w:val="44"/>
        </w:rPr>
        <w:t xml:space="preserve">Included departments include: Information Technology (IT)/Cybersecurity Team, Executive </w:t>
      </w:r>
      <w:r w:rsidRPr="00155285">
        <w:rPr>
          <w:sz w:val="44"/>
          <w:szCs w:val="44"/>
        </w:rPr>
        <w:lastRenderedPageBreak/>
        <w:t>Leadership and the Legal Department.</w:t>
      </w:r>
      <w:r>
        <w:br/>
      </w:r>
    </w:p>
    <w:p w14:paraId="6A3DAC7E" w14:textId="6ED523C6" w:rsidR="003E3814" w:rsidRDefault="003E3814" w:rsidP="00242147">
      <w:pPr>
        <w:spacing w:after="0" w:line="240" w:lineRule="auto"/>
        <w:jc w:val="center"/>
        <w:rPr>
          <w:sz w:val="40"/>
          <w:szCs w:val="40"/>
        </w:rPr>
      </w:pPr>
      <w:r w:rsidRPr="003E3814">
        <w:rPr>
          <w:sz w:val="40"/>
          <w:szCs w:val="40"/>
        </w:rPr>
        <w:t>10/11/2024</w:t>
      </w:r>
      <w:r>
        <w:br/>
      </w:r>
    </w:p>
    <w:p w14:paraId="018E3AA0" w14:textId="486BAFDE" w:rsidR="006537F1" w:rsidRDefault="006537F1">
      <w:pPr>
        <w:rPr>
          <w:sz w:val="40"/>
          <w:szCs w:val="40"/>
        </w:rPr>
      </w:pPr>
      <w:r>
        <w:rPr>
          <w:sz w:val="40"/>
          <w:szCs w:val="40"/>
        </w:rPr>
        <w:br w:type="page"/>
      </w:r>
    </w:p>
    <w:p w14:paraId="6646A3C6" w14:textId="7E35F211" w:rsidR="006537F1" w:rsidRDefault="00350C22" w:rsidP="009F01B2">
      <w:pPr>
        <w:pStyle w:val="Nagwek1"/>
      </w:pPr>
      <w:r>
        <w:lastRenderedPageBreak/>
        <w:t>Executive Summary</w:t>
      </w:r>
    </w:p>
    <w:p w14:paraId="5F63A892" w14:textId="190C56F8" w:rsidR="00350C22" w:rsidRDefault="002333B1" w:rsidP="009F01B2">
      <w:pPr>
        <w:pStyle w:val="Nagwek2"/>
      </w:pPr>
      <w:r>
        <w:t>Introduction</w:t>
      </w:r>
    </w:p>
    <w:p w14:paraId="42626E45" w14:textId="7DC05426" w:rsidR="00131166" w:rsidRDefault="00136F71" w:rsidP="00131166">
      <w:pPr>
        <w:pStyle w:val="Nagwek2"/>
      </w:pPr>
      <w:r>
        <w:t>Exercise Objectives</w:t>
      </w:r>
    </w:p>
    <w:p w14:paraId="3FD008BD" w14:textId="56C86275" w:rsidR="00131166" w:rsidRPr="002566C5" w:rsidRDefault="00131166" w:rsidP="00131166">
      <w:r>
        <w:t>The primary objective of the exercise was to test the incident response plan for a ransomware attack. This included evaluating the team's ability to identify, classify, isolate, eradicate, and recover from the incident while maintaining effective communication with stakeholders.</w:t>
      </w:r>
      <w:r>
        <w:br/>
      </w:r>
    </w:p>
    <w:p w14:paraId="52558C0E" w14:textId="3435E13A" w:rsidR="002333B1" w:rsidRDefault="002333B1" w:rsidP="009F01B2">
      <w:pPr>
        <w:pStyle w:val="Nagwek2"/>
      </w:pPr>
      <w:r>
        <w:t>Participants</w:t>
      </w:r>
    </w:p>
    <w:p w14:paraId="57A377B1" w14:textId="332D69EE" w:rsidR="002566C5" w:rsidRDefault="002566C5" w:rsidP="002566C5">
      <w:r>
        <w:t>The following participants attended this exercise:</w:t>
      </w:r>
    </w:p>
    <w:p w14:paraId="3951F99B" w14:textId="49980023" w:rsidR="002566C5" w:rsidRPr="002566C5" w:rsidRDefault="00D63A44" w:rsidP="002566C5">
      <w:r>
        <w:t>The participants are the Chief Information Officer (CIO), the Chief Information Security Officer (CISO), and the IT Security Manager.</w:t>
      </w:r>
      <w:r>
        <w:br/>
      </w:r>
    </w:p>
    <w:p w14:paraId="10554A8C" w14:textId="2C3A8AF2" w:rsidR="002333B1" w:rsidRDefault="009F01B2" w:rsidP="009F01B2">
      <w:pPr>
        <w:pStyle w:val="Nagwek2"/>
      </w:pPr>
      <w:r>
        <w:t>Exercise Summary</w:t>
      </w:r>
    </w:p>
    <w:p w14:paraId="5EAAC737" w14:textId="0E662B09" w:rsidR="002B3BFA" w:rsidRDefault="00D63A44" w:rsidP="002B3BFA">
      <w:r>
        <w:t>This tabletop exercise simulated a cybersecurity incident involving unauthorized access to SolarWinds' Orion software build environment. The threat actor group, SolarStorm, used sophisticated techniques to compromise the software build process, potentially impacting downstream customers. The exercise tested the incident response team's ability to identify, classify, isolate, eradicate, and recover from a ransomware attack. Overall, the team demonstrated a strong response, effectively isolating affected systems, removing malware, and communicating with stakeholders.</w:t>
      </w:r>
      <w:r>
        <w:br/>
      </w:r>
    </w:p>
    <w:p w14:paraId="3839B9B3" w14:textId="0665508E" w:rsidR="00136F71" w:rsidRDefault="00990262" w:rsidP="00136F71">
      <w:pPr>
        <w:pStyle w:val="Nagwek2"/>
      </w:pPr>
      <w:r>
        <w:t>Injects Used</w:t>
      </w:r>
    </w:p>
    <w:p w14:paraId="1995E9BD" w14:textId="12DB15BF" w:rsidR="00136F71" w:rsidRDefault="00136F71" w:rsidP="00136F71">
      <w:r>
        <w:br/>
        <w:t>A regulatory body that is a customer of SolarWinds requests immediate information about the ongoing incident and impact on customer data.</w:t>
      </w:r>
      <w:r>
        <w:br/>
        <w:t>Mass sale of company shares generates further news and social media panic.</w:t>
      </w:r>
      <w:r>
        <w:br/>
        <w:t>The billing system becomes inaccessible, potentially compromising customer data.</w:t>
      </w:r>
      <w:r>
        <w:br/>
        <w:t>A threat actor claims on a dark web forum to have infiltrated SolarWinds’ network.</w:t>
      </w:r>
      <w:r>
        <w:br/>
      </w:r>
      <w:r>
        <w:br/>
      </w:r>
      <w:r>
        <w:br/>
      </w:r>
    </w:p>
    <w:p w14:paraId="6E52BE3B" w14:textId="46ACEB05" w:rsidR="00155285" w:rsidRDefault="00155285" w:rsidP="00155285">
      <w:pPr>
        <w:pStyle w:val="Nagwek1"/>
      </w:pPr>
      <w:r>
        <w:lastRenderedPageBreak/>
        <w:t>Exercise Results</w:t>
      </w:r>
    </w:p>
    <w:p w14:paraId="02BAE8F2" w14:textId="3A9B2E79" w:rsidR="00155285" w:rsidRDefault="00155285" w:rsidP="00155285">
      <w:pPr>
        <w:pStyle w:val="Nagwek2"/>
      </w:pPr>
      <w:r>
        <w:t>Exercise Score</w:t>
      </w:r>
    </w:p>
    <w:p w14:paraId="4436B83F" w14:textId="6C89147A" w:rsidR="00155285" w:rsidRDefault="00D63A44" w:rsidP="002B3BFA">
      <w:r>
        <w:t xml:space="preserve">Score: </w:t>
      </w:r>
      <w:r w:rsidR="007B1E15">
        <w:t>100</w:t>
      </w:r>
      <w:r>
        <w:t xml:space="preserve"> out of 100</w:t>
      </w:r>
      <w:r>
        <w:br/>
      </w:r>
    </w:p>
    <w:p w14:paraId="706652D2" w14:textId="3A981B3D" w:rsidR="00155285" w:rsidRDefault="00155285" w:rsidP="00155285">
      <w:pPr>
        <w:pStyle w:val="Nagwek2"/>
      </w:pPr>
      <w:r>
        <w:t>Analysis Summary</w:t>
      </w:r>
    </w:p>
    <w:p w14:paraId="254E8AE0" w14:textId="6D45D3E2" w:rsidR="00155285" w:rsidRDefault="00D63A44" w:rsidP="002B3BFA">
      <w:r>
        <w:t>The team responded promptly to the initial alert, effectively isolating affected systems and removing malware. They communicated well with internal and external stakeholders, including preparing PR statements and coordinating with the legal team for regulatory reporting. The team also took proactive steps to enhance security awareness through additional training.</w:t>
      </w:r>
    </w:p>
    <w:p w14:paraId="3A56C25E" w14:textId="5F47D0A2" w:rsidR="004E237C" w:rsidRDefault="004E237C" w:rsidP="004E237C">
      <w:pPr>
        <w:pStyle w:val="Nagwek2"/>
      </w:pPr>
      <w:r>
        <w:t>Positive/Successful Actions</w:t>
      </w:r>
    </w:p>
    <w:p w14:paraId="7DBD101A" w14:textId="7A37C3DF" w:rsidR="004E237C" w:rsidRDefault="00D63A44" w:rsidP="002B3BFA">
      <w:r>
        <w:br/>
        <w:t>Prompt isolation of affected systems.</w:t>
      </w:r>
      <w:r>
        <w:br/>
        <w:t>Effective removal of malware and reintroduction of clean systems.</w:t>
      </w:r>
      <w:r>
        <w:br/>
        <w:t>Preparation and dissemination of clear PR statements.</w:t>
      </w:r>
      <w:r>
        <w:br/>
        <w:t>Coordination with the legal team for regulatory reporting.</w:t>
      </w:r>
      <w:r>
        <w:br/>
        <w:t>Development and distribution of educational materials for internal awareness.</w:t>
      </w:r>
      <w:r>
        <w:br/>
        <w:t>Offering additional security awareness training.</w:t>
      </w:r>
      <w:r>
        <w:br/>
      </w:r>
      <w:r>
        <w:br/>
      </w:r>
    </w:p>
    <w:p w14:paraId="191B8961" w14:textId="3BE41471" w:rsidR="004E237C" w:rsidRDefault="004E237C" w:rsidP="004E237C">
      <w:pPr>
        <w:pStyle w:val="Nagwek2"/>
      </w:pPr>
      <w:r>
        <w:t>Areas for Improvement</w:t>
      </w:r>
    </w:p>
    <w:p w14:paraId="3762A329" w14:textId="266EAB9B" w:rsidR="004E237C" w:rsidRDefault="00D63A44" w:rsidP="002B3BFA">
      <w:r>
        <w:br/>
      </w:r>
      <w:r w:rsidR="00755820">
        <w:t>None applicable.</w:t>
      </w:r>
      <w:r>
        <w:br/>
      </w:r>
      <w:r>
        <w:br/>
      </w:r>
    </w:p>
    <w:p w14:paraId="5BCD4206" w14:textId="77777777" w:rsidR="00273813" w:rsidRDefault="00273813" w:rsidP="00273813">
      <w:pPr>
        <w:pStyle w:val="Nagwek2"/>
      </w:pPr>
      <w:r>
        <w:t>Incident Cost Breakdown</w:t>
      </w:r>
    </w:p>
    <w:p w14:paraId="6C6AC0C3" w14:textId="77777777" w:rsidR="00273813" w:rsidRDefault="00273813" w:rsidP="00273813">
      <w:r>
        <w:br/>
        <w:t>Incident investigation and response: $50,000</w:t>
      </w:r>
      <w:r>
        <w:br/>
        <w:t>Malware removal and system restoration: $30,000</w:t>
      </w:r>
      <w:r>
        <w:br/>
        <w:t>Public relations and communication efforts: $20,000</w:t>
      </w:r>
      <w:r>
        <w:br/>
        <w:t>Legal and regulatory compliance: $15,000</w:t>
      </w:r>
      <w:r>
        <w:br/>
        <w:t>Security awareness training: $10,000</w:t>
      </w:r>
      <w:r>
        <w:br/>
      </w:r>
      <w:r>
        <w:lastRenderedPageBreak/>
        <w:t>Total cost: $125,000</w:t>
      </w:r>
      <w:r>
        <w:br/>
      </w:r>
      <w:r>
        <w:br/>
      </w:r>
    </w:p>
    <w:p w14:paraId="7A260740" w14:textId="35434E70" w:rsidR="004E237C" w:rsidRDefault="004E237C" w:rsidP="004E237C">
      <w:pPr>
        <w:pStyle w:val="Nagwek2"/>
      </w:pPr>
      <w:r>
        <w:t>Score Deductions</w:t>
      </w:r>
    </w:p>
    <w:p w14:paraId="0CCFC234" w14:textId="76A1DAE1" w:rsidR="004E237C" w:rsidRDefault="00D63A44" w:rsidP="002B3BFA">
      <w:r>
        <w:br/>
      </w:r>
      <w:r w:rsidR="007B1E15">
        <w:t>None applicable.</w:t>
      </w:r>
      <w:r>
        <w:br/>
      </w:r>
      <w:r>
        <w:br/>
      </w:r>
    </w:p>
    <w:p w14:paraId="0B2E10FD" w14:textId="6A684AE0" w:rsidR="004E237C" w:rsidRDefault="004E237C" w:rsidP="004E237C">
      <w:pPr>
        <w:pStyle w:val="Nagwek2"/>
      </w:pPr>
      <w:r w:rsidRPr="004E237C">
        <w:t xml:space="preserve">Mitre ATT&amp;CK </w:t>
      </w:r>
      <w:r>
        <w:t>TTPs Used by the Threat</w:t>
      </w:r>
    </w:p>
    <w:p w14:paraId="29B273BA" w14:textId="0AD42E82" w:rsidR="004E237C" w:rsidRDefault="00D63A44" w:rsidP="002B3BFA">
      <w:r>
        <w:t>The scenario was based on the SolarWinds incident involving the SolarStorm threat actor group. The threat actors used a zero-day vulnerability, password spraying, or social engineering as initial entry vectors. They implemented sophisticated malware (SUNSPOT) to control the software build processes and compromise the Orion software with the SUNBURST backdoor.</w:t>
      </w:r>
      <w:r>
        <w:br/>
      </w:r>
      <w:r>
        <w:br/>
        <w:t>Initial Access: T1190 - Exploit Public-Facing Application</w:t>
      </w:r>
      <w:r>
        <w:br/>
        <w:t>Execution: T1059 - Command and Scripting Interpreter</w:t>
      </w:r>
      <w:r>
        <w:br/>
        <w:t>Persistence: T1547 - Boot or Logon Autostart Execution</w:t>
      </w:r>
      <w:r>
        <w:br/>
        <w:t>Privilege Escalation: T1068 - Exploitation for Privilege Escalation</w:t>
      </w:r>
      <w:r>
        <w:br/>
        <w:t>Defense Evasion: T1070 - Indicator Removal on Host</w:t>
      </w:r>
      <w:r>
        <w:br/>
        <w:t>Credential Access: T1110 - Brute Force</w:t>
      </w:r>
      <w:r>
        <w:br/>
        <w:t>Discovery: T1083 - File and Directory Discovery</w:t>
      </w:r>
      <w:r>
        <w:br/>
        <w:t>Lateral Movement: T1021 - Remote Services</w:t>
      </w:r>
      <w:r>
        <w:br/>
        <w:t>Collection: T1113 - Screen Capture</w:t>
      </w:r>
      <w:r>
        <w:br/>
        <w:t>Exfiltration: T1041 - Exfiltration Over C2 Channel</w:t>
      </w:r>
      <w:r>
        <w:br/>
        <w:t>Impact: T1486 - Data Encrypted for Impact</w:t>
      </w:r>
      <w:r>
        <w:br/>
      </w:r>
      <w:r>
        <w:br/>
      </w:r>
    </w:p>
    <w:p w14:paraId="2054FD46" w14:textId="14BB23CC" w:rsidR="004E237C" w:rsidRDefault="004E237C" w:rsidP="001372E0">
      <w:pPr>
        <w:pStyle w:val="Nagwek1"/>
      </w:pPr>
      <w:r>
        <w:t>IR Plan Review</w:t>
      </w:r>
    </w:p>
    <w:p w14:paraId="026279FC" w14:textId="349AD025" w:rsidR="001372E0" w:rsidRDefault="001372E0" w:rsidP="001372E0">
      <w:pPr>
        <w:pStyle w:val="Nagwek2"/>
      </w:pPr>
      <w:r>
        <w:t>IR Team Performance</w:t>
      </w:r>
    </w:p>
    <w:p w14:paraId="7477419C" w14:textId="3603D603" w:rsidR="001372E0" w:rsidRPr="001372E0" w:rsidRDefault="001372E0" w:rsidP="001372E0">
      <w:r>
        <w:t>An IR plan was not provided for this exercise.</w:t>
      </w:r>
      <w:r>
        <w:br/>
      </w:r>
    </w:p>
    <w:p w14:paraId="7B47952D" w14:textId="04B08171" w:rsidR="001372E0" w:rsidRPr="001372E0" w:rsidRDefault="001372E0" w:rsidP="001372E0">
      <w:pPr>
        <w:pStyle w:val="Nagwek2"/>
      </w:pPr>
      <w:r>
        <w:lastRenderedPageBreak/>
        <w:t>IR Plan Gap Assessment</w:t>
      </w:r>
    </w:p>
    <w:p w14:paraId="7579BA28" w14:textId="4D40414F" w:rsidR="004E237C" w:rsidRPr="002B3BFA" w:rsidRDefault="004E237C" w:rsidP="002B3BFA">
      <w:r>
        <w:t>An IR plan was not provided for this exercise.</w:t>
      </w:r>
      <w:r>
        <w:br/>
        <w:t>Thank you for participating in this tabletop exercise. If you have any questions or need further clarification on the exercise results and analysis, feel free to ask.</w:t>
      </w:r>
      <w:r>
        <w:br/>
      </w:r>
    </w:p>
    <w:p w14:paraId="581002EB" w14:textId="77777777" w:rsidR="009F01B2" w:rsidRDefault="009F01B2" w:rsidP="006537F1"/>
    <w:p w14:paraId="29F77106" w14:textId="77777777" w:rsidR="009F01B2" w:rsidRPr="003E3814" w:rsidRDefault="009F01B2" w:rsidP="006537F1"/>
    <w:sectPr w:rsidR="009F01B2" w:rsidRPr="003E3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41"/>
    <w:rsid w:val="0001301F"/>
    <w:rsid w:val="00131166"/>
    <w:rsid w:val="00136F71"/>
    <w:rsid w:val="001372E0"/>
    <w:rsid w:val="00142D60"/>
    <w:rsid w:val="00155285"/>
    <w:rsid w:val="001A2DD7"/>
    <w:rsid w:val="001B2E41"/>
    <w:rsid w:val="002333B1"/>
    <w:rsid w:val="00242147"/>
    <w:rsid w:val="002566C5"/>
    <w:rsid w:val="00273813"/>
    <w:rsid w:val="002B3BFA"/>
    <w:rsid w:val="00350C22"/>
    <w:rsid w:val="003E3814"/>
    <w:rsid w:val="004563EE"/>
    <w:rsid w:val="004E237C"/>
    <w:rsid w:val="004E3289"/>
    <w:rsid w:val="00515A04"/>
    <w:rsid w:val="005D6FFE"/>
    <w:rsid w:val="006537F1"/>
    <w:rsid w:val="00714712"/>
    <w:rsid w:val="00755820"/>
    <w:rsid w:val="007810B8"/>
    <w:rsid w:val="007B1E15"/>
    <w:rsid w:val="00990262"/>
    <w:rsid w:val="009F01B2"/>
    <w:rsid w:val="00A06963"/>
    <w:rsid w:val="00A07056"/>
    <w:rsid w:val="00A755AE"/>
    <w:rsid w:val="00A85A31"/>
    <w:rsid w:val="00AB4DEE"/>
    <w:rsid w:val="00B10AF5"/>
    <w:rsid w:val="00C5392F"/>
    <w:rsid w:val="00C86232"/>
    <w:rsid w:val="00D343D2"/>
    <w:rsid w:val="00D63A44"/>
    <w:rsid w:val="00E95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661F"/>
  <w15:chartTrackingRefBased/>
  <w15:docId w15:val="{F18CD7A0-2497-4157-8759-0D376644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B2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1B2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B2E4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B2E4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B2E4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B2E4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B2E4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B2E4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B2E4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2E4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1B2E4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B2E4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B2E4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B2E4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B2E4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B2E4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B2E4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B2E41"/>
    <w:rPr>
      <w:rFonts w:eastAsiaTheme="majorEastAsia" w:cstheme="majorBidi"/>
      <w:color w:val="272727" w:themeColor="text1" w:themeTint="D8"/>
    </w:rPr>
  </w:style>
  <w:style w:type="paragraph" w:styleId="Tytu">
    <w:name w:val="Title"/>
    <w:basedOn w:val="Normalny"/>
    <w:next w:val="Normalny"/>
    <w:link w:val="TytuZnak"/>
    <w:uiPriority w:val="10"/>
    <w:qFormat/>
    <w:rsid w:val="001B2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B2E4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B2E4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B2E4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B2E41"/>
    <w:pPr>
      <w:spacing w:before="160"/>
      <w:jc w:val="center"/>
    </w:pPr>
    <w:rPr>
      <w:i/>
      <w:iCs/>
      <w:color w:val="404040" w:themeColor="text1" w:themeTint="BF"/>
    </w:rPr>
  </w:style>
  <w:style w:type="character" w:customStyle="1" w:styleId="CytatZnak">
    <w:name w:val="Cytat Znak"/>
    <w:basedOn w:val="Domylnaczcionkaakapitu"/>
    <w:link w:val="Cytat"/>
    <w:uiPriority w:val="29"/>
    <w:rsid w:val="001B2E41"/>
    <w:rPr>
      <w:i/>
      <w:iCs/>
      <w:color w:val="404040" w:themeColor="text1" w:themeTint="BF"/>
    </w:rPr>
  </w:style>
  <w:style w:type="paragraph" w:styleId="Akapitzlist">
    <w:name w:val="List Paragraph"/>
    <w:basedOn w:val="Normalny"/>
    <w:uiPriority w:val="34"/>
    <w:qFormat/>
    <w:rsid w:val="001B2E41"/>
    <w:pPr>
      <w:ind w:left="720"/>
      <w:contextualSpacing/>
    </w:pPr>
  </w:style>
  <w:style w:type="character" w:styleId="Wyrnienieintensywne">
    <w:name w:val="Intense Emphasis"/>
    <w:basedOn w:val="Domylnaczcionkaakapitu"/>
    <w:uiPriority w:val="21"/>
    <w:qFormat/>
    <w:rsid w:val="001B2E41"/>
    <w:rPr>
      <w:i/>
      <w:iCs/>
      <w:color w:val="0F4761" w:themeColor="accent1" w:themeShade="BF"/>
    </w:rPr>
  </w:style>
  <w:style w:type="paragraph" w:styleId="Cytatintensywny">
    <w:name w:val="Intense Quote"/>
    <w:basedOn w:val="Normalny"/>
    <w:next w:val="Normalny"/>
    <w:link w:val="CytatintensywnyZnak"/>
    <w:uiPriority w:val="30"/>
    <w:qFormat/>
    <w:rsid w:val="001B2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B2E41"/>
    <w:rPr>
      <w:i/>
      <w:iCs/>
      <w:color w:val="0F4761" w:themeColor="accent1" w:themeShade="BF"/>
    </w:rPr>
  </w:style>
  <w:style w:type="character" w:styleId="Odwoanieintensywne">
    <w:name w:val="Intense Reference"/>
    <w:basedOn w:val="Domylnaczcionkaakapitu"/>
    <w:uiPriority w:val="32"/>
    <w:qFormat/>
    <w:rsid w:val="001B2E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2a2407-d498-43b1-8db4-3d294040243d">
      <Terms xmlns="http://schemas.microsoft.com/office/infopath/2007/PartnerControls"/>
    </lcf76f155ced4ddcb4097134ff3c332f>
    <TaxCatchAll xmlns="4794f38e-6d3d-4f14-b726-0054c145e4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68FE79FB4F7A41BFD9AB02BC996178" ma:contentTypeVersion="16" ma:contentTypeDescription="Create a new document." ma:contentTypeScope="" ma:versionID="548cfad2cc87aee46f098038913e6f9b">
  <xsd:schema xmlns:xsd="http://www.w3.org/2001/XMLSchema" xmlns:xs="http://www.w3.org/2001/XMLSchema" xmlns:p="http://schemas.microsoft.com/office/2006/metadata/properties" xmlns:ns2="f42a2407-d498-43b1-8db4-3d294040243d" xmlns:ns3="4794f38e-6d3d-4f14-b726-0054c145e489" targetNamespace="http://schemas.microsoft.com/office/2006/metadata/properties" ma:root="true" ma:fieldsID="9747332fad9df40b76c6335f6c693dd7" ns2:_="" ns3:_="">
    <xsd:import namespace="f42a2407-d498-43b1-8db4-3d294040243d"/>
    <xsd:import namespace="4794f38e-6d3d-4f14-b726-0054c145e4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a2407-d498-43b1-8db4-3d2940402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e7a6960-3a1b-43d8-812f-adf39d30b3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4f38e-6d3d-4f14-b726-0054c145e4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2aaacb-61fa-4b1b-a256-5377d2ae4ef0}" ma:internalName="TaxCatchAll" ma:showField="CatchAllData" ma:web="4794f38e-6d3d-4f14-b726-0054c145e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721EF-BD31-462A-A5DE-C734831966B3}">
  <ds:schemaRefs>
    <ds:schemaRef ds:uri="http://schemas.microsoft.com/office/2006/metadata/properties"/>
    <ds:schemaRef ds:uri="http://schemas.microsoft.com/office/infopath/2007/PartnerControls"/>
    <ds:schemaRef ds:uri="35d510d4-dbe7-49ef-99a2-f56176fe27f8"/>
    <ds:schemaRef ds:uri="2785a84e-8315-42cb-96a0-53a0fd534cc3"/>
  </ds:schemaRefs>
</ds:datastoreItem>
</file>

<file path=customXml/itemProps2.xml><?xml version="1.0" encoding="utf-8"?>
<ds:datastoreItem xmlns:ds="http://schemas.openxmlformats.org/officeDocument/2006/customXml" ds:itemID="{3FCAE007-08BA-4D10-A001-981B39EF848C}">
  <ds:schemaRefs>
    <ds:schemaRef ds:uri="http://schemas.microsoft.com/sharepoint/v3/contenttype/forms"/>
  </ds:schemaRefs>
</ds:datastoreItem>
</file>

<file path=customXml/itemProps3.xml><?xml version="1.0" encoding="utf-8"?>
<ds:datastoreItem xmlns:ds="http://schemas.openxmlformats.org/officeDocument/2006/customXml" ds:itemID="{BF1BC9E2-A921-4699-95C4-2B18D582E0F0}"/>
</file>

<file path=docProps/app.xml><?xml version="1.0" encoding="utf-8"?>
<Properties xmlns="http://schemas.openxmlformats.org/officeDocument/2006/extended-properties" xmlns:vt="http://schemas.openxmlformats.org/officeDocument/2006/docPropsVTypes">
  <Template>Normal.dotm</Template>
  <TotalTime>104</TotalTime>
  <Pages>6</Pages>
  <Words>593</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Bodungen</dc:creator>
  <cp:keywords/>
  <dc:description/>
  <cp:revision>29</cp:revision>
  <dcterms:created xsi:type="dcterms:W3CDTF">2024-05-12T15:08:00Z</dcterms:created>
  <dcterms:modified xsi:type="dcterms:W3CDTF">2024-10-11T17:05:00Z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0x010100EE68FE79FB4F7A41BFD9AB02BC996178</vt:lpwstr>
  </property>
  <property fmtid="{D5CDD505-2E9C-101B-9397-08002B2CF9AE}" pid="3" name="MediaServiceImageTags">
    <vt:lpwstr/>
  </property>
</Properties>
</file>